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9252D" w14:textId="77777777" w:rsidR="00AD3E64" w:rsidRPr="001E5624" w:rsidRDefault="001E5624" w:rsidP="001E5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</w:rPr>
      </w:pPr>
      <w:r>
        <w:rPr>
          <w:b/>
        </w:rPr>
        <w:t xml:space="preserve">ANNEXE H. </w:t>
      </w:r>
      <w:r w:rsidR="00453C5D" w:rsidRPr="001E5624">
        <w:rPr>
          <w:b/>
        </w:rPr>
        <w:t xml:space="preserve">Gestion </w:t>
      </w:r>
      <w:r>
        <w:rPr>
          <w:b/>
        </w:rPr>
        <w:t xml:space="preserve">médicale </w:t>
      </w:r>
      <w:r w:rsidR="00453C5D" w:rsidRPr="001E5624">
        <w:rPr>
          <w:b/>
        </w:rPr>
        <w:t>de l’infection respiratoire en lien avec le COVID 19 pour les résidents en EHPAD</w:t>
      </w:r>
    </w:p>
    <w:p w14:paraId="4BA42283" w14:textId="77777777" w:rsidR="00453C5D" w:rsidRPr="002A3F10" w:rsidRDefault="00F94041" w:rsidP="002A3F10">
      <w:pPr>
        <w:pStyle w:val="Paragraphedeliste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 xml:space="preserve">Diagnostic d’infection </w:t>
      </w:r>
      <w:r w:rsidR="002A3F10" w:rsidRPr="002A3F10">
        <w:rPr>
          <w:b/>
          <w:u w:val="single"/>
        </w:rPr>
        <w:t xml:space="preserve">liée au </w:t>
      </w:r>
      <w:proofErr w:type="spellStart"/>
      <w:r w:rsidR="002A3F10" w:rsidRPr="002A3F10">
        <w:rPr>
          <w:b/>
          <w:u w:val="single"/>
        </w:rPr>
        <w:t>Covid</w:t>
      </w:r>
      <w:proofErr w:type="spellEnd"/>
      <w:r w:rsidR="002A3F10" w:rsidRPr="002A3F10">
        <w:rPr>
          <w:b/>
          <w:u w:val="single"/>
        </w:rPr>
        <w:t xml:space="preserve"> 19</w:t>
      </w:r>
    </w:p>
    <w:p w14:paraId="72CCDC78" w14:textId="77777777" w:rsidR="002A3F10" w:rsidRDefault="002A3F10" w:rsidP="002A3F10">
      <w:r>
        <w:t xml:space="preserve">Une pneumopathie liée au </w:t>
      </w:r>
      <w:proofErr w:type="spellStart"/>
      <w:r>
        <w:t>Covid</w:t>
      </w:r>
      <w:proofErr w:type="spellEnd"/>
      <w:r>
        <w:t xml:space="preserve"> </w:t>
      </w:r>
      <w:r w:rsidR="003C77A9">
        <w:t xml:space="preserve">19 </w:t>
      </w:r>
      <w:r>
        <w:t>doit être évoquée dès la présence de signes respiratoires</w:t>
      </w:r>
      <w:r w:rsidR="001E5624">
        <w:t xml:space="preserve"> associée à de la fièvre</w:t>
      </w:r>
      <w:r>
        <w:t>.</w:t>
      </w:r>
    </w:p>
    <w:p w14:paraId="3832E27A" w14:textId="77777777" w:rsidR="00453C5D" w:rsidRDefault="00453C5D">
      <w:r>
        <w:t>Symptômes respiratoires : dyspnée, toux productive ou non, encombrement bronchique</w:t>
      </w:r>
    </w:p>
    <w:p w14:paraId="132737F7" w14:textId="77777777" w:rsidR="00F94041" w:rsidRDefault="00F94041">
      <w:r>
        <w:t>Les symptômes respiratoires peuvent s’aggraver rapidement en quelques heures chez les patients.</w:t>
      </w:r>
    </w:p>
    <w:p w14:paraId="629AC9CF" w14:textId="77777777" w:rsidR="003F575F" w:rsidRDefault="00453C5D">
      <w:r>
        <w:t xml:space="preserve">Signes de détresse respiratoire </w:t>
      </w:r>
      <w:r w:rsidR="003F575F">
        <w:t>aigüe</w:t>
      </w:r>
      <w:r>
        <w:t xml:space="preserve"> : </w:t>
      </w:r>
    </w:p>
    <w:p w14:paraId="673CE430" w14:textId="77777777" w:rsidR="003F575F" w:rsidRDefault="003F575F" w:rsidP="003F575F">
      <w:pPr>
        <w:pStyle w:val="Paragraphedeliste"/>
        <w:numPr>
          <w:ilvl w:val="0"/>
          <w:numId w:val="1"/>
        </w:numPr>
      </w:pPr>
      <w:r>
        <w:t>Polypnée</w:t>
      </w:r>
      <w:r w:rsidR="00453C5D">
        <w:t xml:space="preserve"> &gt;</w:t>
      </w:r>
      <w:r>
        <w:t>30</w:t>
      </w:r>
      <w:r w:rsidR="00453C5D">
        <w:t>/minutes</w:t>
      </w:r>
      <w:r>
        <w:t xml:space="preserve"> ou bradypnée &lt; 10/minutes</w:t>
      </w:r>
    </w:p>
    <w:p w14:paraId="260AE50C" w14:textId="77777777" w:rsidR="003F575F" w:rsidRDefault="003F575F" w:rsidP="003F575F">
      <w:pPr>
        <w:pStyle w:val="Paragraphedeliste"/>
        <w:numPr>
          <w:ilvl w:val="0"/>
          <w:numId w:val="1"/>
        </w:numPr>
      </w:pPr>
      <w:r>
        <w:t>Cyanose des extrémités</w:t>
      </w:r>
      <w:r w:rsidR="001E5624">
        <w:t xml:space="preserve"> (Saturation &lt;90%)</w:t>
      </w:r>
    </w:p>
    <w:p w14:paraId="0B01CE83" w14:textId="77777777" w:rsidR="003F575F" w:rsidRDefault="003F575F" w:rsidP="003F575F">
      <w:pPr>
        <w:pStyle w:val="Paragraphedeliste"/>
        <w:numPr>
          <w:ilvl w:val="0"/>
          <w:numId w:val="1"/>
        </w:numPr>
      </w:pPr>
      <w:r>
        <w:t xml:space="preserve">Signes de lutte respiratoires (tirage sus claviculaire, intercostal) </w:t>
      </w:r>
    </w:p>
    <w:p w14:paraId="5F5C2033" w14:textId="77777777" w:rsidR="003F575F" w:rsidRDefault="003F575F" w:rsidP="003F575F">
      <w:pPr>
        <w:pStyle w:val="Paragraphedeliste"/>
        <w:numPr>
          <w:ilvl w:val="0"/>
          <w:numId w:val="1"/>
        </w:numPr>
      </w:pPr>
      <w:r>
        <w:t>Balancement thoraco-abdominal</w:t>
      </w:r>
    </w:p>
    <w:p w14:paraId="6C4C2F99" w14:textId="77777777" w:rsidR="00453C5D" w:rsidRDefault="003F575F" w:rsidP="003F575F">
      <w:pPr>
        <w:pStyle w:val="Paragraphedeliste"/>
        <w:numPr>
          <w:ilvl w:val="0"/>
          <w:numId w:val="1"/>
        </w:numPr>
      </w:pPr>
      <w:r>
        <w:t>Sueurs profuses (hypercapnie)</w:t>
      </w:r>
    </w:p>
    <w:p w14:paraId="41CAF013" w14:textId="77777777" w:rsidR="003F575F" w:rsidRDefault="003F575F" w:rsidP="003F575F">
      <w:pPr>
        <w:pStyle w:val="Paragraphedeliste"/>
        <w:numPr>
          <w:ilvl w:val="0"/>
          <w:numId w:val="1"/>
        </w:numPr>
      </w:pPr>
      <w:r>
        <w:t>Troubles de la vigilance (somnolence jusqu’au coma)</w:t>
      </w:r>
    </w:p>
    <w:p w14:paraId="2168ED89" w14:textId="77777777" w:rsidR="00725A39" w:rsidRDefault="00F94041" w:rsidP="00725A39">
      <w:r>
        <w:t xml:space="preserve">Il existe certains signes non respiratoires en lien avec l’infection par le </w:t>
      </w:r>
      <w:proofErr w:type="spellStart"/>
      <w:r>
        <w:t>Covid</w:t>
      </w:r>
      <w:proofErr w:type="spellEnd"/>
      <w:r>
        <w:t xml:space="preserve"> 19 rapportés par nos confrères gériatres :</w:t>
      </w:r>
    </w:p>
    <w:p w14:paraId="516D5212" w14:textId="77777777" w:rsidR="00F94041" w:rsidRDefault="00F94041" w:rsidP="00F94041">
      <w:pPr>
        <w:pStyle w:val="Paragraphedeliste"/>
        <w:numPr>
          <w:ilvl w:val="0"/>
          <w:numId w:val="1"/>
        </w:numPr>
      </w:pPr>
      <w:r>
        <w:t>Signes digestifs : diarrhée</w:t>
      </w:r>
    </w:p>
    <w:p w14:paraId="69F26A4F" w14:textId="77777777" w:rsidR="00F94041" w:rsidRDefault="00F94041" w:rsidP="00F94041">
      <w:pPr>
        <w:pStyle w:val="Paragraphedeliste"/>
        <w:numPr>
          <w:ilvl w:val="0"/>
          <w:numId w:val="1"/>
        </w:numPr>
      </w:pPr>
      <w:r>
        <w:t xml:space="preserve">Syndrome confusionnel </w:t>
      </w:r>
    </w:p>
    <w:p w14:paraId="13E53683" w14:textId="77777777" w:rsidR="00F94041" w:rsidRDefault="00F94041" w:rsidP="00F94041">
      <w:pPr>
        <w:pStyle w:val="Paragraphedeliste"/>
        <w:numPr>
          <w:ilvl w:val="0"/>
          <w:numId w:val="1"/>
        </w:numPr>
      </w:pPr>
      <w:r>
        <w:t>Instabilité hémodynamique</w:t>
      </w:r>
    </w:p>
    <w:p w14:paraId="5B6902F3" w14:textId="77777777" w:rsidR="00F94041" w:rsidRDefault="00F94041" w:rsidP="00F94041">
      <w:pPr>
        <w:pStyle w:val="Paragraphedeliste"/>
        <w:numPr>
          <w:ilvl w:val="0"/>
          <w:numId w:val="1"/>
        </w:numPr>
      </w:pPr>
      <w:r>
        <w:t>Chutes inhabituelles</w:t>
      </w:r>
    </w:p>
    <w:p w14:paraId="66A3096E" w14:textId="77777777" w:rsidR="003C77A9" w:rsidRDefault="003C77A9" w:rsidP="00F94041">
      <w:pPr>
        <w:pStyle w:val="Paragraphedeliste"/>
        <w:numPr>
          <w:ilvl w:val="0"/>
          <w:numId w:val="1"/>
        </w:numPr>
      </w:pPr>
      <w:r>
        <w:t>Fièvre élevée</w:t>
      </w:r>
    </w:p>
    <w:p w14:paraId="17ADA30B" w14:textId="77777777" w:rsidR="00F94041" w:rsidRDefault="00F94041" w:rsidP="00F94041"/>
    <w:p w14:paraId="7B54ADEA" w14:textId="77777777" w:rsidR="003F575F" w:rsidRDefault="003F575F" w:rsidP="002A3F10">
      <w:pPr>
        <w:pStyle w:val="Paragraphedeliste"/>
        <w:numPr>
          <w:ilvl w:val="0"/>
          <w:numId w:val="2"/>
        </w:numPr>
        <w:rPr>
          <w:b/>
          <w:u w:val="single"/>
        </w:rPr>
      </w:pPr>
      <w:r w:rsidRPr="002A3F10">
        <w:rPr>
          <w:b/>
          <w:u w:val="single"/>
        </w:rPr>
        <w:t>Conduite à tenir chez les patients présentant des troubles respiratoires</w:t>
      </w:r>
      <w:r w:rsidR="00280FBC" w:rsidRPr="002A3F10">
        <w:rPr>
          <w:b/>
          <w:u w:val="single"/>
        </w:rPr>
        <w:t> :</w:t>
      </w:r>
    </w:p>
    <w:p w14:paraId="7AA0F0CD" w14:textId="77777777" w:rsidR="00B6560F" w:rsidRDefault="002A3F10" w:rsidP="002A3F10">
      <w:r>
        <w:t>Mesures non médicamenteuses : r</w:t>
      </w:r>
      <w:r w:rsidR="00B6560F">
        <w:t>assurer le patient, position demi assise souvent mieux tolérée par le patient, sinon laisser le patient adopter la position qui lui convient le mieux</w:t>
      </w:r>
      <w:r w:rsidR="00A83AE5">
        <w:t>.</w:t>
      </w:r>
      <w:r w:rsidR="003F6A34">
        <w:t xml:space="preserve"> </w:t>
      </w:r>
    </w:p>
    <w:p w14:paraId="0B42DFFD" w14:textId="77777777" w:rsidR="00581710" w:rsidRDefault="002A3F10" w:rsidP="002A3F10">
      <w:r>
        <w:t>Pas de prise de sang s</w:t>
      </w:r>
      <w:r w:rsidR="001E5624">
        <w:t>ystématique sauf si suspicion de sur</w:t>
      </w:r>
      <w:r>
        <w:t>infection bactérienne</w:t>
      </w:r>
      <w:r w:rsidR="00A83AE5">
        <w:t xml:space="preserve"> (NFS, ionogramme, créatinine, CRP, hémocultures si t°&gt; 38.3°</w:t>
      </w:r>
      <w:r w:rsidR="001E5624">
        <w:t xml:space="preserve"> si possible</w:t>
      </w:r>
      <w:r w:rsidR="00A83AE5">
        <w:t>).</w:t>
      </w:r>
    </w:p>
    <w:p w14:paraId="1F979599" w14:textId="77777777" w:rsidR="003F6A34" w:rsidRDefault="003F6A34" w:rsidP="002A3F10"/>
    <w:p w14:paraId="1552DA43" w14:textId="77777777" w:rsidR="003F6A34" w:rsidRDefault="003F6A34" w:rsidP="002A3F10">
      <w:r>
        <w:t>Mesures médicamenteuses :</w:t>
      </w:r>
    </w:p>
    <w:p w14:paraId="268C015A" w14:textId="77777777" w:rsidR="00280FBC" w:rsidRDefault="00280FBC" w:rsidP="00280FBC">
      <w:pPr>
        <w:pStyle w:val="Paragraphedeliste"/>
        <w:numPr>
          <w:ilvl w:val="0"/>
          <w:numId w:val="1"/>
        </w:numPr>
      </w:pPr>
      <w:r>
        <w:t xml:space="preserve">Si </w:t>
      </w:r>
      <w:r w:rsidR="00B6560F">
        <w:t xml:space="preserve">saturation </w:t>
      </w:r>
      <w:r w:rsidR="00B6560F">
        <w:rPr>
          <w:rFonts w:cstheme="minorHAnsi"/>
        </w:rPr>
        <w:t>≤</w:t>
      </w:r>
      <w:r>
        <w:t xml:space="preserve"> </w:t>
      </w:r>
      <w:r w:rsidR="00B6560F">
        <w:t xml:space="preserve">90% : oxygénothérapie aux lunettes </w:t>
      </w:r>
      <w:r w:rsidR="00B6560F" w:rsidRPr="00581710">
        <w:rPr>
          <w:b/>
          <w:u w:val="single"/>
        </w:rPr>
        <w:t>sans humidificateur</w:t>
      </w:r>
      <w:r w:rsidR="00B6560F">
        <w:t xml:space="preserve"> avec un objectif de saturation à 92%</w:t>
      </w:r>
      <w:r w:rsidR="00987377">
        <w:t>. Un débit de 2 L/Min est suffisant avec un extracteur. L’oxygène liquide n’est pas indiqué en dessous de 6L/min.</w:t>
      </w:r>
    </w:p>
    <w:p w14:paraId="641C9855" w14:textId="77777777" w:rsidR="00B6560F" w:rsidRDefault="00B6560F" w:rsidP="00B6560F">
      <w:pPr>
        <w:pStyle w:val="Paragraphedeliste"/>
      </w:pPr>
    </w:p>
    <w:p w14:paraId="380CEF63" w14:textId="77777777" w:rsidR="00B6560F" w:rsidRDefault="00B6560F" w:rsidP="00280FBC">
      <w:pPr>
        <w:pStyle w:val="Paragraphedeliste"/>
        <w:numPr>
          <w:ilvl w:val="0"/>
          <w:numId w:val="1"/>
        </w:numPr>
      </w:pPr>
      <w:r w:rsidRPr="00581710">
        <w:rPr>
          <w:b/>
          <w:u w:val="single"/>
        </w:rPr>
        <w:t>Pas d’aérosols</w:t>
      </w:r>
      <w:r>
        <w:t xml:space="preserve"> qui favorisent la propagation du virus</w:t>
      </w:r>
    </w:p>
    <w:p w14:paraId="63488221" w14:textId="77777777" w:rsidR="00987377" w:rsidRDefault="00987377" w:rsidP="00987377">
      <w:pPr>
        <w:pStyle w:val="Paragraphedeliste"/>
      </w:pPr>
    </w:p>
    <w:p w14:paraId="6FB50BAB" w14:textId="77777777" w:rsidR="00987377" w:rsidRDefault="00987377" w:rsidP="00280FBC">
      <w:pPr>
        <w:pStyle w:val="Paragraphedeliste"/>
        <w:numPr>
          <w:ilvl w:val="0"/>
          <w:numId w:val="1"/>
        </w:numPr>
      </w:pPr>
      <w:r w:rsidRPr="00A83AE5">
        <w:t>Pas d’antibiothérapie en première intention</w:t>
      </w:r>
      <w:r>
        <w:t xml:space="preserve">, à réserver aux patients qui vont présenter des crachats purulents avec une ascension de la CRP. Si antibiothérapie nécessaire : AUGMENTIN 1 g x 3/jour pendant 7 à 10 jours par voie orale (posologie à adapter à la fonction rénale), si </w:t>
      </w:r>
      <w:r>
        <w:lastRenderedPageBreak/>
        <w:t>voie orale impossible CEFTRIAXONE 1 g en sous cutané (rapport bénéfices/risques acceptable dans ce contexte)</w:t>
      </w:r>
    </w:p>
    <w:p w14:paraId="0F8D9D9A" w14:textId="77777777" w:rsidR="00581710" w:rsidRDefault="00581710" w:rsidP="00581710">
      <w:pPr>
        <w:pStyle w:val="Paragraphedeliste"/>
      </w:pPr>
    </w:p>
    <w:p w14:paraId="46E3E7CC" w14:textId="77777777" w:rsidR="00581710" w:rsidRDefault="00581710" w:rsidP="00280FBC">
      <w:pPr>
        <w:pStyle w:val="Paragraphedeliste"/>
        <w:numPr>
          <w:ilvl w:val="0"/>
          <w:numId w:val="1"/>
        </w:numPr>
      </w:pPr>
      <w:r>
        <w:t>Surveiller la bonne hydratation du patient par voie orale, si insuffisant hydratation par voie sous cutanée</w:t>
      </w:r>
      <w:r w:rsidR="001E5624">
        <w:t xml:space="preserve"> par exemple 1 000ml de G5% avec 3 grammes de NACL/l</w:t>
      </w:r>
    </w:p>
    <w:p w14:paraId="3040688F" w14:textId="77777777" w:rsidR="001E5624" w:rsidRDefault="001E5624" w:rsidP="001E5624">
      <w:pPr>
        <w:pStyle w:val="Paragraphedeliste"/>
      </w:pPr>
    </w:p>
    <w:p w14:paraId="31F7FB8F" w14:textId="7ABEA804" w:rsidR="001E5624" w:rsidRDefault="001E5624" w:rsidP="001E5624">
      <w:pPr>
        <w:pStyle w:val="Paragraphedeliste"/>
        <w:numPr>
          <w:ilvl w:val="0"/>
          <w:numId w:val="1"/>
        </w:numPr>
      </w:pPr>
      <w:r>
        <w:t xml:space="preserve">Mesure antipyrétique </w:t>
      </w:r>
      <w:r w:rsidR="002871E4">
        <w:t>Paracétamol</w:t>
      </w:r>
      <w:r>
        <w:t xml:space="preserve"> 1 g X 3 si besoin</w:t>
      </w:r>
      <w:bookmarkStart w:id="0" w:name="_GoBack"/>
      <w:bookmarkEnd w:id="0"/>
    </w:p>
    <w:p w14:paraId="117A6CFA" w14:textId="77777777" w:rsidR="00B6560F" w:rsidRDefault="00B6560F" w:rsidP="00280FBC">
      <w:pPr>
        <w:pStyle w:val="Paragraphedeliste"/>
        <w:numPr>
          <w:ilvl w:val="0"/>
          <w:numId w:val="1"/>
        </w:numPr>
      </w:pPr>
      <w:r>
        <w:t>En cas de polypnée &gt; 30/minute : Morphine 2 mg en sous cutané ou intraveineux si patient perfusé afin de ralentir la fréquence respiratoire, renouvelable si besoin toutes les 4 heures</w:t>
      </w:r>
    </w:p>
    <w:p w14:paraId="20B36600" w14:textId="77777777" w:rsidR="00B6560F" w:rsidRDefault="00B6560F" w:rsidP="00B6560F">
      <w:pPr>
        <w:pStyle w:val="Paragraphedeliste"/>
      </w:pPr>
    </w:p>
    <w:p w14:paraId="1D5CC3CD" w14:textId="77777777" w:rsidR="00B6560F" w:rsidRDefault="00B6560F" w:rsidP="00280FBC">
      <w:pPr>
        <w:pStyle w:val="Paragraphedeliste"/>
        <w:numPr>
          <w:ilvl w:val="0"/>
          <w:numId w:val="1"/>
        </w:numPr>
      </w:pPr>
      <w:r>
        <w:t xml:space="preserve">En cas d‘encombrement bronchique : posturer en </w:t>
      </w:r>
      <w:r w:rsidR="0069056F">
        <w:t>décubitus 3/4 latéral, pas d’aspiration trachéale qui favorise également la diffusion du virus, discuter patch de SCOPODERM à renouveler toutes les 72 heures</w:t>
      </w:r>
    </w:p>
    <w:p w14:paraId="0AD052FD" w14:textId="77777777" w:rsidR="00D9211E" w:rsidRDefault="00D9211E" w:rsidP="00D9211E">
      <w:pPr>
        <w:pStyle w:val="Paragraphedeliste"/>
      </w:pPr>
    </w:p>
    <w:p w14:paraId="750C5A45" w14:textId="77777777" w:rsidR="00D9211E" w:rsidRDefault="00D9211E" w:rsidP="00280FBC">
      <w:pPr>
        <w:pStyle w:val="Paragraphedeliste"/>
        <w:numPr>
          <w:ilvl w:val="0"/>
          <w:numId w:val="1"/>
        </w:numPr>
      </w:pPr>
      <w:r>
        <w:t>En cas de détresse respira</w:t>
      </w:r>
      <w:r w:rsidR="001E5624">
        <w:t>toire appel SAMU</w:t>
      </w:r>
    </w:p>
    <w:p w14:paraId="75F00944" w14:textId="77777777" w:rsidR="00B6560F" w:rsidRDefault="00B6560F" w:rsidP="00B6560F"/>
    <w:p w14:paraId="14A06DD1" w14:textId="77777777" w:rsidR="00B6560F" w:rsidRDefault="00B6560F" w:rsidP="00B6560F"/>
    <w:sectPr w:rsidR="00B65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23B2D"/>
    <w:multiLevelType w:val="hybridMultilevel"/>
    <w:tmpl w:val="EFA29952"/>
    <w:lvl w:ilvl="0" w:tplc="0B40FB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278A6"/>
    <w:multiLevelType w:val="hybridMultilevel"/>
    <w:tmpl w:val="44B410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3C5D"/>
    <w:rsid w:val="00162F43"/>
    <w:rsid w:val="001E5624"/>
    <w:rsid w:val="00280FBC"/>
    <w:rsid w:val="002871E4"/>
    <w:rsid w:val="002A3F10"/>
    <w:rsid w:val="003C77A9"/>
    <w:rsid w:val="003E482B"/>
    <w:rsid w:val="003F575F"/>
    <w:rsid w:val="003F6A34"/>
    <w:rsid w:val="00453C5D"/>
    <w:rsid w:val="00581710"/>
    <w:rsid w:val="0069056F"/>
    <w:rsid w:val="006C39DD"/>
    <w:rsid w:val="00725A39"/>
    <w:rsid w:val="00987377"/>
    <w:rsid w:val="00A83AE5"/>
    <w:rsid w:val="00AD3E64"/>
    <w:rsid w:val="00B6560F"/>
    <w:rsid w:val="00D9211E"/>
    <w:rsid w:val="00F9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39BB5"/>
  <w15:docId w15:val="{5A3D178E-013D-4BF0-8CC7-01A2F4BB6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F5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Toulouse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LOZANO Stéphanie</dc:creator>
  <cp:lastModifiedBy>Céline Mathieu</cp:lastModifiedBy>
  <cp:revision>3</cp:revision>
  <dcterms:created xsi:type="dcterms:W3CDTF">2020-03-18T14:59:00Z</dcterms:created>
  <dcterms:modified xsi:type="dcterms:W3CDTF">2020-03-19T17:52:00Z</dcterms:modified>
</cp:coreProperties>
</file>