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C0FD" w14:textId="08BC6FDC" w:rsidR="00835527" w:rsidRDefault="00835527" w:rsidP="00BF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ANNEXE B : Personnels à risque</w:t>
      </w:r>
    </w:p>
    <w:p w14:paraId="2A0F50BB" w14:textId="56200E7F" w:rsidR="00BF3C97" w:rsidRDefault="00FE0900" w:rsidP="00BF3C97">
      <w:pPr>
        <w:spacing w:after="0"/>
      </w:pPr>
      <w:r>
        <w:t>Selon les données de la littérature :</w:t>
      </w:r>
    </w:p>
    <w:p w14:paraId="7C388044" w14:textId="44781671" w:rsidR="00835527" w:rsidRDefault="00835527" w:rsidP="00BF3C97">
      <w:pPr>
        <w:spacing w:before="240"/>
      </w:pPr>
      <w:r>
        <w:t>•</w:t>
      </w:r>
      <w:r w:rsidR="00BF3C97">
        <w:t xml:space="preserve"> P</w:t>
      </w:r>
      <w:r>
        <w:t>ersonnes âgées de 70 ans et plus (même si les patients entre 50 ans et 70 ans doivent être</w:t>
      </w:r>
      <w:r w:rsidR="00BF3C97">
        <w:t xml:space="preserve"> </w:t>
      </w:r>
      <w:r>
        <w:t>surveillés de façon plus rapprochée) ;</w:t>
      </w:r>
    </w:p>
    <w:p w14:paraId="75F2E565" w14:textId="7520458E" w:rsidR="00835527" w:rsidRDefault="00835527" w:rsidP="00BF3C97">
      <w:pPr>
        <w:spacing w:before="240"/>
      </w:pPr>
      <w:r>
        <w:t xml:space="preserve">• </w:t>
      </w:r>
      <w:r w:rsidR="00BF3C97">
        <w:t>P</w:t>
      </w:r>
      <w:r>
        <w:t xml:space="preserve">atients aux antécédents (ATCD) </w:t>
      </w:r>
      <w:r w:rsidR="00BF3C97">
        <w:t>cardiovasculaires :</w:t>
      </w:r>
      <w:r>
        <w:t xml:space="preserve"> hypertension artérielle compliquée, ATCD</w:t>
      </w:r>
      <w:r w:rsidR="00BF3C97">
        <w:t xml:space="preserve"> </w:t>
      </w:r>
      <w:r>
        <w:t>d’accident vasculaire cérébral ou de coronaropathie, chirurgie cardiaque, insuffisance cardiaque</w:t>
      </w:r>
      <w:r w:rsidR="00BF3C97">
        <w:t xml:space="preserve"> </w:t>
      </w:r>
      <w:r>
        <w:t>stade NYHA III ou IV ;</w:t>
      </w:r>
    </w:p>
    <w:p w14:paraId="693AA0F5" w14:textId="4AE4CAC5" w:rsidR="00835527" w:rsidRDefault="00835527" w:rsidP="00BF3C97">
      <w:pPr>
        <w:spacing w:before="240"/>
      </w:pPr>
      <w:r>
        <w:t xml:space="preserve">• </w:t>
      </w:r>
      <w:r w:rsidR="00BF3C97">
        <w:t>D</w:t>
      </w:r>
      <w:r>
        <w:t>iabétiques insulinodépendants non équilibrés ou présentant des complications secondaires</w:t>
      </w:r>
      <w:r w:rsidR="00BF3C97">
        <w:t xml:space="preserve"> </w:t>
      </w:r>
      <w:r>
        <w:t>à leur pathologie ;</w:t>
      </w:r>
    </w:p>
    <w:p w14:paraId="206283E0" w14:textId="3602A7F1" w:rsidR="00835527" w:rsidRDefault="00835527" w:rsidP="00BF3C97">
      <w:pPr>
        <w:spacing w:before="240"/>
      </w:pPr>
      <w:r>
        <w:t xml:space="preserve">• </w:t>
      </w:r>
      <w:r w:rsidR="00BF3C97">
        <w:t>P</w:t>
      </w:r>
      <w:r>
        <w:t>ersonnes présentant une pathologie chronique respiratoire susceptible de décompenser lors</w:t>
      </w:r>
      <w:r w:rsidR="00BF3C97">
        <w:t xml:space="preserve"> </w:t>
      </w:r>
      <w:r>
        <w:t>d’une infection virale ;</w:t>
      </w:r>
    </w:p>
    <w:p w14:paraId="7E69F878" w14:textId="35463B24" w:rsidR="00835527" w:rsidRDefault="00835527" w:rsidP="00BF3C97">
      <w:pPr>
        <w:spacing w:before="240"/>
      </w:pPr>
      <w:r>
        <w:t xml:space="preserve">• </w:t>
      </w:r>
      <w:r w:rsidR="00BF3C97">
        <w:t>P</w:t>
      </w:r>
      <w:r>
        <w:t>atients présentant une insuffisance rénale chronique dialysée ;</w:t>
      </w:r>
    </w:p>
    <w:p w14:paraId="426E1A77" w14:textId="5811298B" w:rsidR="00835527" w:rsidRDefault="00835527" w:rsidP="00BF3C97">
      <w:pPr>
        <w:spacing w:before="240"/>
      </w:pPr>
      <w:r>
        <w:t xml:space="preserve">• </w:t>
      </w:r>
      <w:r w:rsidR="00BF3C97">
        <w:t>M</w:t>
      </w:r>
      <w:r>
        <w:t>alades atteints de cancer sous traitement.</w:t>
      </w:r>
    </w:p>
    <w:p w14:paraId="436F7AE3" w14:textId="77777777" w:rsidR="00BF3C97" w:rsidRDefault="00BF3C97" w:rsidP="00FE0900">
      <w:pPr>
        <w:spacing w:after="0"/>
      </w:pPr>
    </w:p>
    <w:p w14:paraId="14FA1F46" w14:textId="6EDA2FFA" w:rsidR="00835527" w:rsidRDefault="00BF3C97" w:rsidP="00FE0900">
      <w:r>
        <w:t>M</w:t>
      </w:r>
      <w:r w:rsidR="00835527">
        <w:t>algré l’absence de données dans la littérature en raison d’un risque présumé compte-tenu des données disponibles sur les autres infections respiratoires sont également considérés à risque :</w:t>
      </w:r>
    </w:p>
    <w:p w14:paraId="5A8E8450" w14:textId="4263CAEA" w:rsidR="00835527" w:rsidRDefault="00835527" w:rsidP="00BF3C97">
      <w:pPr>
        <w:spacing w:before="240"/>
      </w:pPr>
      <w:r>
        <w:t xml:space="preserve">• </w:t>
      </w:r>
      <w:r w:rsidR="00BF3C97">
        <w:t>P</w:t>
      </w:r>
      <w:r>
        <w:t>ersonnes avec une immunodépression congénitale ou acquise :</w:t>
      </w:r>
    </w:p>
    <w:p w14:paraId="2876E0A2" w14:textId="77777777" w:rsidR="00835527" w:rsidRDefault="00835527" w:rsidP="00BF3C97">
      <w:pPr>
        <w:spacing w:before="240"/>
      </w:pPr>
      <w:r>
        <w:t>- médicamenteuse : chimiothérapie anti cancéreuse, immunosuppresseur, biothérapie</w:t>
      </w:r>
    </w:p>
    <w:p w14:paraId="73946C15" w14:textId="77777777" w:rsidR="00835527" w:rsidRDefault="00835527" w:rsidP="00BF3C97">
      <w:pPr>
        <w:spacing w:before="240"/>
      </w:pPr>
      <w:proofErr w:type="gramStart"/>
      <w:r>
        <w:t>et</w:t>
      </w:r>
      <w:proofErr w:type="gramEnd"/>
      <w:r>
        <w:t>/ou une corticothérapie à dose immunosuppressive,</w:t>
      </w:r>
    </w:p>
    <w:p w14:paraId="20035B8A" w14:textId="77777777" w:rsidR="00835527" w:rsidRDefault="00835527" w:rsidP="00BF3C97">
      <w:pPr>
        <w:spacing w:before="240"/>
      </w:pPr>
      <w:r>
        <w:t>- infection à VIH non contrôlé ou avec des CD4 &lt;200/mm3,</w:t>
      </w:r>
    </w:p>
    <w:p w14:paraId="3BDB84FD" w14:textId="77777777" w:rsidR="00835527" w:rsidRDefault="00835527" w:rsidP="00BF3C97">
      <w:pPr>
        <w:spacing w:before="240"/>
      </w:pPr>
      <w:r>
        <w:t>- consécutive à une greffe d'organe solide ou de cellules souches hématopoïétiques,</w:t>
      </w:r>
    </w:p>
    <w:p w14:paraId="6F89BF2A" w14:textId="77777777" w:rsidR="00835527" w:rsidRDefault="00835527" w:rsidP="00BF3C97">
      <w:pPr>
        <w:spacing w:before="240"/>
      </w:pPr>
      <w:r>
        <w:t>- liée à une hémopathie maligne en cours de traitement,</w:t>
      </w:r>
    </w:p>
    <w:p w14:paraId="1277A59F" w14:textId="7DF4CD48" w:rsidR="00835527" w:rsidRDefault="00835527" w:rsidP="00BF3C97">
      <w:pPr>
        <w:spacing w:before="240"/>
      </w:pPr>
      <w:r>
        <w:t xml:space="preserve">• </w:t>
      </w:r>
      <w:r w:rsidR="00BF3C97">
        <w:t>M</w:t>
      </w:r>
      <w:r>
        <w:t>alades atteints de cirrhose au stade B de la classification de Child-</w:t>
      </w:r>
      <w:proofErr w:type="spellStart"/>
      <w:r>
        <w:t>Pugh</w:t>
      </w:r>
      <w:proofErr w:type="spellEnd"/>
      <w:r>
        <w:t xml:space="preserve"> au moins ;</w:t>
      </w:r>
    </w:p>
    <w:p w14:paraId="131985E1" w14:textId="1247FDA4" w:rsidR="00835527" w:rsidRDefault="00835527" w:rsidP="00BF3C97">
      <w:pPr>
        <w:spacing w:before="240"/>
      </w:pPr>
      <w:r>
        <w:t xml:space="preserve">• </w:t>
      </w:r>
      <w:r w:rsidR="00BF3C97">
        <w:t>P</w:t>
      </w:r>
      <w:r>
        <w:t>ersonnes présentant une obésité morbide (indice de masse corporelle &gt; 40 kg/m2) par</w:t>
      </w:r>
      <w:r w:rsidR="00BF3C97">
        <w:t xml:space="preserve"> </w:t>
      </w:r>
      <w:r>
        <w:t>analogie avec la grippe A(H1N1)09.</w:t>
      </w:r>
    </w:p>
    <w:p w14:paraId="363BAB8B" w14:textId="77777777" w:rsidR="00BF3C97" w:rsidRDefault="00BF3C97" w:rsidP="00FE0900">
      <w:pPr>
        <w:spacing w:after="0"/>
      </w:pPr>
    </w:p>
    <w:p w14:paraId="5531B64B" w14:textId="26CA340D" w:rsidR="008F4D21" w:rsidRDefault="00835527" w:rsidP="00FE0900">
      <w:r>
        <w:t>S’agissant de</w:t>
      </w:r>
      <w:bookmarkStart w:id="0" w:name="_GoBack"/>
      <w:bookmarkEnd w:id="0"/>
      <w:r>
        <w:t>s femmes enceintes, en l’absence de données disponibles, il est recommandé d’appliquer les mesures ci-dessous à partir du troisième trimestre de la grossesse.</w:t>
      </w:r>
    </w:p>
    <w:sectPr w:rsidR="008F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27"/>
    <w:rsid w:val="00835527"/>
    <w:rsid w:val="008F4D21"/>
    <w:rsid w:val="00BF3C9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41B1"/>
  <w15:docId w15:val="{5A3D178E-013D-4BF0-8CC7-01A2F4B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GERIAT3105-PU.MED1</dc:creator>
  <cp:lastModifiedBy>Céline Mathieu</cp:lastModifiedBy>
  <cp:revision>3</cp:revision>
  <dcterms:created xsi:type="dcterms:W3CDTF">2020-03-18T11:46:00Z</dcterms:created>
  <dcterms:modified xsi:type="dcterms:W3CDTF">2020-03-19T17:50:00Z</dcterms:modified>
</cp:coreProperties>
</file>